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Latn-ME" w:eastAsia="sr-Latn-ME"/>
        </w:rPr>
        <w:t>Na osnovu člana 38 stav 1 tačka 2 Zakona o lokalnoj samoupravi ("Službeni list CG", broj 2/18), člana 7 Uredbe o biznis zonama ("Službeni list CG", br. 77/16 i 38/17), člana 46 stav 1 tačka 2   Statuta opštine Bijelo Polje ("Službeni list RCG - Opštinski propisi", br. 19/18 ), Skupština opštine Bijelo Polje, na sjednici održanoj _________.2018. godine, donijela je: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  <w:lang w:val="sr-Latn-ME" w:eastAsia="sr-Latn-ME"/>
        </w:rPr>
      </w:pPr>
    </w:p>
    <w:p w:rsidR="004E0786" w:rsidRPr="00F8529D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sr-Latn-ME" w:eastAsia="sr-Latn-ME"/>
        </w:rPr>
      </w:pPr>
      <w:r w:rsidRPr="00F8529D">
        <w:rPr>
          <w:rFonts w:ascii="Times New Roman" w:hAnsi="Times New Roman" w:cs="Times New Roman"/>
          <w:b/>
          <w:color w:val="000000"/>
          <w:sz w:val="24"/>
          <w:szCs w:val="24"/>
          <w:lang w:val="sr-Latn-ME" w:eastAsia="sr-Latn-ME"/>
        </w:rPr>
        <w:t>ODLUKU</w:t>
      </w:r>
    </w:p>
    <w:p w:rsidR="004E0786" w:rsidRPr="00F8529D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  <w:r w:rsidRPr="00F8529D">
        <w:rPr>
          <w:rFonts w:ascii="Times New Roman" w:hAnsi="Times New Roman" w:cs="Times New Roman"/>
          <w:b/>
          <w:color w:val="000000"/>
          <w:sz w:val="24"/>
          <w:szCs w:val="24"/>
          <w:lang w:val="sr-Latn-ME" w:eastAsia="sr-Latn-ME"/>
        </w:rPr>
        <w:t xml:space="preserve">o proglašenju </w:t>
      </w:r>
      <w:r w:rsidRPr="00F8529D"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  <w:t>biznis zona "Nedakusi", „Cerovo“, „Vraneška dolina“, „Bistrička dolina“, „Rakonje – Ravna Rijeka“ i „Ribarevine – Poda“ otvorenim za ulaganja</w:t>
      </w:r>
    </w:p>
    <w:p w:rsidR="004E0786" w:rsidRPr="00F8529D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  <w:t>Član 1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>Proglašavaju se biznis zone "Nedakusi", „Cerovo“, „Vraneška dolina“, „Bistrička dolina“,„Rakonje – Ravna Rijeka“ i „Ribarevine – Poda“ na područiju opštine Bijelo Polje otvorenim za ulaganja (u daljem tekstu: Biznis zone).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  <w:t>Član 2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>Osnivač je obezbijedio uređenje Biznis zona, na način, što je Razvojnim planom definisao sve potrebne uslove shodno Uredbi o biznis zonama i propisao način infrastrukturnog opremanja Biznis zona.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>Infrastrukturno opremanje, koje se odnosi na vodovod, kanalizaciju, energetiku i telekomunikacije, Osnivač će povjeriti korisniku Biznis zona ugovorom o poslovanju u Biznis zoni.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  <w:t>Član 3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>Stupanjem na snagu ove Odluke, lokacije iz člana 2 Odluke o biznis zonama "Nedakusi", „Cerovo“, „Vraneška dolina“, „Bistrička dolina“, „Rakonje – Ravna Rijeka“ i „Ribarevine-  Poda“ („Službeni list CG- opštinski propisi „br.19/18) dobijaju status Biznis zona.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Latn-ME" w:eastAsia="sr-Latn-ME"/>
        </w:rPr>
        <w:t>Član 4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>Ova Odluka stupa na snagu osmog dana od dana objavljivanja u „Službenom listu Crne Gore –opštinski propisi“.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  <w:t xml:space="preserve">Broj: 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  <w:t>BijeloPolje,_________2018. godine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</w:pPr>
      <w:bookmarkStart w:id="0" w:name="_GoBack"/>
      <w:bookmarkEnd w:id="0"/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</w:pP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  <w:t>Skupština opština Bijelo Polje</w:t>
      </w:r>
    </w:p>
    <w:p w:rsidR="004E0786" w:rsidRDefault="004E0786" w:rsidP="004E0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  <w:t>Predsjednik,</w:t>
      </w:r>
    </w:p>
    <w:p w:rsidR="004E0786" w:rsidRDefault="004E0786" w:rsidP="004E0786">
      <w:r>
        <w:rPr>
          <w:rFonts w:ascii="Times New Roman" w:eastAsiaTheme="minorHAnsi" w:hAnsi="Times New Roman" w:cs="Times New Roman"/>
          <w:bCs/>
          <w:color w:val="000000"/>
          <w:sz w:val="24"/>
          <w:szCs w:val="24"/>
          <w:lang w:val="sr-Latn-ME"/>
        </w:rPr>
        <w:t xml:space="preserve">                                                           Abaz Dizdarević, sr</w:t>
      </w:r>
    </w:p>
    <w:p w:rsidR="001F5104" w:rsidRDefault="001F5104"/>
    <w:sectPr w:rsidR="001F51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9F"/>
    <w:rsid w:val="001F5104"/>
    <w:rsid w:val="004E0786"/>
    <w:rsid w:val="00DB3A9F"/>
    <w:rsid w:val="00F8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4378A-7242-4B71-BFD8-E6906B95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78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</cp:revision>
  <dcterms:created xsi:type="dcterms:W3CDTF">2018-11-22T13:41:00Z</dcterms:created>
  <dcterms:modified xsi:type="dcterms:W3CDTF">2018-11-23T07:00:00Z</dcterms:modified>
</cp:coreProperties>
</file>